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0D" w:rsidRPr="00823E0D" w:rsidRDefault="006D2632" w:rsidP="00823E0D">
      <w:pPr>
        <w:snapToGrid w:val="0"/>
        <w:spacing w:line="640" w:lineRule="exact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823E0D">
        <w:rPr>
          <w:rFonts w:ascii="微软雅黑" w:eastAsia="微软雅黑" w:hAnsi="微软雅黑" w:hint="eastAsia"/>
          <w:b/>
          <w:bCs/>
          <w:sz w:val="36"/>
          <w:szCs w:val="36"/>
        </w:rPr>
        <w:t>“投资者保护·明规则、识风险”案例</w:t>
      </w:r>
    </w:p>
    <w:p w:rsidR="006D2632" w:rsidRPr="00823E0D" w:rsidRDefault="006D2632" w:rsidP="00823E0D">
      <w:pPr>
        <w:snapToGrid w:val="0"/>
        <w:spacing w:line="640" w:lineRule="exact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823E0D">
        <w:rPr>
          <w:rFonts w:ascii="微软雅黑" w:eastAsia="微软雅黑" w:hAnsi="微软雅黑" w:hint="eastAsia"/>
          <w:b/>
          <w:bCs/>
          <w:sz w:val="30"/>
          <w:szCs w:val="30"/>
        </w:rPr>
        <w:t>——警惕“涨停板”中的陷阱</w:t>
      </w:r>
    </w:p>
    <w:p w:rsidR="006D2632" w:rsidRPr="006D2632" w:rsidRDefault="006D2632" w:rsidP="006D2632">
      <w:pPr>
        <w:widowControl/>
        <w:shd w:val="clear" w:color="auto" w:fill="FFFFFF"/>
        <w:spacing w:line="360" w:lineRule="auto"/>
        <w:jc w:val="center"/>
        <w:rPr>
          <w:rFonts w:ascii="inherit" w:eastAsia="宋体" w:hAnsi="inherit" w:cs="宋体" w:hint="eastAsia"/>
          <w:kern w:val="0"/>
          <w:szCs w:val="21"/>
        </w:rPr>
      </w:pPr>
    </w:p>
    <w:p w:rsidR="006D2632" w:rsidRPr="00823E0D" w:rsidRDefault="006D2632" w:rsidP="00DA23FE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23E0D">
        <w:rPr>
          <w:rFonts w:ascii="Times New Roman" w:eastAsia="宋体" w:hAnsi="inherit" w:cs="Times New Roman"/>
          <w:color w:val="333333"/>
          <w:kern w:val="0"/>
          <w:szCs w:val="21"/>
        </w:rPr>
        <w:t xml:space="preserve">　　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我国股票市场设有日内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10%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的涨跌幅限制，投资者通常将涨停解读为市场对该股的乐观预期。不法分子利用投资者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追涨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的心理，人为制造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涨停板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，吸引投资者跟风买入推高股价，一旦操纵者获利出逃，股价就会失去支撑，甚至出现持续暴跌，使追高买入的中小投资者成为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接盘侠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。</w:t>
      </w:r>
    </w:p>
    <w:p w:rsidR="006D2632" w:rsidRPr="00823E0D" w:rsidRDefault="006D2632" w:rsidP="00DA23FE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23E0D">
        <w:rPr>
          <w:rFonts w:ascii="Times New Roman" w:eastAsia="宋体" w:hAnsi="宋体" w:cs="Times New Roman"/>
          <w:kern w:val="0"/>
          <w:sz w:val="24"/>
          <w:szCs w:val="24"/>
        </w:rPr>
        <w:t xml:space="preserve">　　我们以唐某某为例，来看看涨停板操纵者的手法。他在三个交易日内即完成操纵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“X”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的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建仓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-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拉抬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-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出货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全流程，非法获利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3634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万元。</w:t>
      </w:r>
    </w:p>
    <w:p w:rsidR="006D2632" w:rsidRPr="00823E0D" w:rsidRDefault="006D2632" w:rsidP="00DA23FE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23E0D">
        <w:rPr>
          <w:rFonts w:ascii="Times New Roman" w:eastAsia="宋体" w:hAnsi="宋体" w:cs="Times New Roman"/>
          <w:kern w:val="0"/>
          <w:sz w:val="24"/>
          <w:szCs w:val="24"/>
        </w:rPr>
        <w:t xml:space="preserve">　　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2015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年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月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23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日，唐某某买入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“X”214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万股，成交金额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4144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万元，成交均价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19.37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元，完成建仓。第二天，唐某某从上午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10:42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开始，以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18.91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元至涨停价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21.32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元的价格和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100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倍于同档位其他投资者申报总量，在短短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31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分钟内将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“X”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股价拉至涨停，上涨幅度达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12.7%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。中午收盘前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“X”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短暂打开涨停，唐某某又以涨停价和超过卖盘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55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倍的申买量，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分钟内将股价再次推至涨停。下午开盘后，唐某某继续以涨停价申报买入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2796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万股，形成巨量堆单将股价封死在涨停板上。</w:t>
      </w:r>
    </w:p>
    <w:p w:rsidR="006D2632" w:rsidRPr="006D2632" w:rsidRDefault="006D2632" w:rsidP="006D2632">
      <w:pPr>
        <w:widowControl/>
        <w:shd w:val="clear" w:color="auto" w:fill="FFFFFF"/>
        <w:snapToGrid w:val="0"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2632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</w:p>
    <w:p w:rsidR="006D2632" w:rsidRPr="006D2632" w:rsidRDefault="006D2632" w:rsidP="006D2632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5276850" cy="3019425"/>
            <wp:effectExtent l="19050" t="0" r="0" b="0"/>
            <wp:docPr id="1" name="图片 1" descr="http://www.csrc.gov.cn/pub/newsite/tzzbh1/tbtzzjy/tbfxff/201706/W02017061651648141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rc.gov.cn/pub/newsite/tzzbh1/tbtzzjy/tbfxff/201706/W0201706165164814123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32" w:rsidRPr="00823E0D" w:rsidRDefault="006D2632" w:rsidP="006D2632">
      <w:pPr>
        <w:widowControl/>
        <w:shd w:val="clear" w:color="auto" w:fill="FFFFFF"/>
        <w:spacing w:line="480" w:lineRule="auto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23E0D">
        <w:rPr>
          <w:rFonts w:ascii="Times New Roman" w:eastAsia="宋体" w:hAnsi="inherit" w:cs="Times New Roman"/>
          <w:color w:val="333333"/>
          <w:kern w:val="0"/>
          <w:szCs w:val="21"/>
        </w:rPr>
        <w:t>图</w:t>
      </w:r>
      <w:r w:rsidRPr="00823E0D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1 </w:t>
      </w:r>
      <w:r w:rsidR="00823E0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  </w:t>
      </w:r>
      <w:r w:rsidRPr="00823E0D"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 w:rsidRPr="00823E0D">
        <w:rPr>
          <w:rFonts w:ascii="Times New Roman" w:eastAsia="宋体" w:hAnsi="inherit" w:cs="Times New Roman"/>
          <w:color w:val="333333"/>
          <w:kern w:val="0"/>
          <w:szCs w:val="21"/>
        </w:rPr>
        <w:t>月</w:t>
      </w:r>
      <w:r w:rsidRPr="00823E0D">
        <w:rPr>
          <w:rFonts w:ascii="Times New Roman" w:eastAsia="宋体" w:hAnsi="Times New Roman" w:cs="Times New Roman"/>
          <w:color w:val="333333"/>
          <w:kern w:val="0"/>
          <w:szCs w:val="21"/>
        </w:rPr>
        <w:t>24</w:t>
      </w:r>
      <w:r w:rsidRPr="00823E0D">
        <w:rPr>
          <w:rFonts w:ascii="Times New Roman" w:eastAsia="宋体" w:hAnsi="inherit" w:cs="Times New Roman"/>
          <w:color w:val="333333"/>
          <w:kern w:val="0"/>
          <w:szCs w:val="21"/>
        </w:rPr>
        <w:t>日拉抬</w:t>
      </w:r>
      <w:r w:rsidRPr="00823E0D">
        <w:rPr>
          <w:rFonts w:ascii="Times New Roman" w:eastAsia="宋体" w:hAnsi="Times New Roman" w:cs="Times New Roman"/>
          <w:color w:val="333333"/>
          <w:kern w:val="0"/>
          <w:szCs w:val="21"/>
        </w:rPr>
        <w:t>“X”</w:t>
      </w:r>
      <w:r w:rsidRPr="00823E0D">
        <w:rPr>
          <w:rFonts w:ascii="Times New Roman" w:eastAsia="宋体" w:hAnsi="inherit" w:cs="Times New Roman"/>
          <w:color w:val="333333"/>
          <w:kern w:val="0"/>
          <w:szCs w:val="21"/>
        </w:rPr>
        <w:t>股价至涨停并封涨停板</w:t>
      </w:r>
    </w:p>
    <w:p w:rsidR="006D2632" w:rsidRPr="00823E0D" w:rsidRDefault="006D2632" w:rsidP="00DA23FE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D2632">
        <w:rPr>
          <w:rFonts w:ascii="inherit" w:eastAsia="宋体" w:hAnsi="inherit" w:cs="宋体"/>
          <w:color w:val="333333"/>
          <w:kern w:val="0"/>
          <w:szCs w:val="21"/>
        </w:rPr>
        <w:lastRenderedPageBreak/>
        <w:t xml:space="preserve">　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 xml:space="preserve">　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月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25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日开盘集合竞价期间，唐某某以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23.45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元的价格（高于前收盘价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9.77%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）申报买入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700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万股，接近同期市场申报买入量一半，并在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9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时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19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分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48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秒前全部撤单。按照交易规则，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9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时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分后将不能撤单，显然唐某某的目的不是真实成交，而在于误导其他不知情的投资者以为买盘汹涌而跟进抢筹，推升开盘价格。果然，当日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“X”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以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22.8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元价格开盘，涨幅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6.94%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。唐某某达到目的，开盘后即反向出货，陆续以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22.8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元至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21.24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元价格卖出前期持股，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25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日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“X”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价格一路振荡下行，以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21.21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元收盘。开盘时跟进的投资者恐怕只能望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盘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兴叹，而唐某某早已赚得盆满钵满。</w:t>
      </w:r>
    </w:p>
    <w:p w:rsidR="006D2632" w:rsidRPr="006D2632" w:rsidRDefault="006D2632" w:rsidP="006D2632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6D2632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</w:p>
    <w:p w:rsidR="006D2632" w:rsidRPr="006D2632" w:rsidRDefault="006D2632" w:rsidP="006D2632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5276850" cy="2924175"/>
            <wp:effectExtent l="19050" t="0" r="0" b="0"/>
            <wp:docPr id="2" name="图片 2" descr="http://www.csrc.gov.cn/pub/newsite/tzzbh1/tbtzzjy/tbfxff/201706/W020170616516481414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rc.gov.cn/pub/newsite/tzzbh1/tbtzzjy/tbfxff/201706/W0201706165164814145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32" w:rsidRPr="00823E0D" w:rsidRDefault="006D2632" w:rsidP="006D2632">
      <w:pPr>
        <w:widowControl/>
        <w:shd w:val="clear" w:color="auto" w:fill="FFFFFF"/>
        <w:spacing w:line="480" w:lineRule="auto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23E0D">
        <w:rPr>
          <w:rFonts w:ascii="Times New Roman" w:eastAsia="宋体" w:hAnsi="inherit" w:cs="Times New Roman"/>
          <w:color w:val="333333"/>
          <w:kern w:val="0"/>
          <w:szCs w:val="21"/>
        </w:rPr>
        <w:t>图</w:t>
      </w:r>
      <w:r w:rsidRPr="00823E0D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2 </w:t>
      </w:r>
      <w:r w:rsidR="00823E0D" w:rsidRPr="00823E0D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 </w:t>
      </w:r>
      <w:r w:rsidRPr="00823E0D"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 w:rsidRPr="00823E0D">
        <w:rPr>
          <w:rFonts w:ascii="Times New Roman" w:eastAsia="宋体" w:hAnsi="inherit" w:cs="Times New Roman"/>
          <w:color w:val="333333"/>
          <w:kern w:val="0"/>
          <w:szCs w:val="21"/>
        </w:rPr>
        <w:t>月</w:t>
      </w:r>
      <w:r w:rsidRPr="00823E0D">
        <w:rPr>
          <w:rFonts w:ascii="Times New Roman" w:eastAsia="宋体" w:hAnsi="Times New Roman" w:cs="Times New Roman"/>
          <w:color w:val="333333"/>
          <w:kern w:val="0"/>
          <w:szCs w:val="21"/>
        </w:rPr>
        <w:t>25</w:t>
      </w:r>
      <w:r w:rsidRPr="00823E0D">
        <w:rPr>
          <w:rFonts w:ascii="Times New Roman" w:eastAsia="宋体" w:hAnsi="inherit" w:cs="Times New Roman"/>
          <w:color w:val="333333"/>
          <w:kern w:val="0"/>
          <w:szCs w:val="21"/>
        </w:rPr>
        <w:t>日</w:t>
      </w:r>
      <w:r w:rsidRPr="00823E0D">
        <w:rPr>
          <w:rFonts w:ascii="Times New Roman" w:eastAsia="宋体" w:hAnsi="Times New Roman" w:cs="Times New Roman"/>
          <w:color w:val="333333"/>
          <w:kern w:val="0"/>
          <w:szCs w:val="21"/>
        </w:rPr>
        <w:t>“X”</w:t>
      </w:r>
      <w:r w:rsidRPr="00823E0D">
        <w:rPr>
          <w:rFonts w:ascii="Times New Roman" w:eastAsia="宋体" w:hAnsi="inherit" w:cs="Times New Roman"/>
          <w:color w:val="333333"/>
          <w:kern w:val="0"/>
          <w:szCs w:val="21"/>
        </w:rPr>
        <w:t>股价分时走势</w:t>
      </w:r>
    </w:p>
    <w:p w:rsidR="006D2632" w:rsidRPr="00823E0D" w:rsidRDefault="006D2632" w:rsidP="00DA23FE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23E0D">
        <w:rPr>
          <w:rFonts w:ascii="Times New Roman" w:eastAsia="宋体" w:hAnsi="inherit" w:cs="Times New Roman"/>
          <w:color w:val="333333"/>
          <w:kern w:val="0"/>
          <w:szCs w:val="21"/>
        </w:rPr>
        <w:t xml:space="preserve">　　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活跃在涨停板上的操纵者和正常投资者的交易行为有明显的区别，他们在成功拉升股价后随即反向卖出，或者大量撤单以避免真实成交，反映出他们的意图在诱骗其他投资者跟风买入，而没有真实投资目的。这种行为违反了《证券法》第七十七条禁止单独或者通过合谋，集中资金优势、持股优势连续买卖，或者以其他手段操纵证券交易价格或者证券交易量的规定，构成《证券法》第二百零三条操纵市场的情形，当然难以逃脱证监会的法眼，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2014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年和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2015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年唐某某因操纵市场先后被证监会两次行政处罚，为规避监管，唐某某转战香港，通过沪港通继续操纵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股股票，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魔高一尺、道高一丈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，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2017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年证监会再次将唐某某等人绳之以法，前后共开出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12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亿元罚单。</w:t>
      </w:r>
    </w:p>
    <w:p w:rsidR="006D2632" w:rsidRPr="00823E0D" w:rsidRDefault="006D2632" w:rsidP="00DA23FE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23E0D">
        <w:rPr>
          <w:rFonts w:ascii="Times New Roman" w:eastAsia="宋体" w:hAnsi="宋体" w:cs="Times New Roman"/>
          <w:kern w:val="0"/>
          <w:sz w:val="24"/>
          <w:szCs w:val="24"/>
        </w:rPr>
        <w:lastRenderedPageBreak/>
        <w:t xml:space="preserve">　　唐某某的行为告诉我们，涨停板未必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喜大普奔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，也可能深埋骗局。投资者对于价格非理性变化的股票，不要盲目追涨，要全面考察公司的经营业绩、发展前景，关注上市公司信息披露或者同行业情况，注重公司内在价值是否发生变化。如果没有这些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基本面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的支撑，股价突然涨停，此中恐有蹊跷。一旦落入违法者设下的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陷阱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，将遭受严重损失。假设投资者小明被唐某某的操纵行为误导，因前一天涨停没有买到，忍不住于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月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25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日以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22.8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元的开盘价买入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100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万元的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“X”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，则当日浮亏就将近</w:t>
      </w:r>
      <w:r w:rsidRPr="00823E0D"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Pr="00823E0D">
        <w:rPr>
          <w:rFonts w:ascii="Times New Roman" w:eastAsia="宋体" w:hAnsi="宋体" w:cs="Times New Roman"/>
          <w:kern w:val="0"/>
          <w:sz w:val="24"/>
          <w:szCs w:val="24"/>
        </w:rPr>
        <w:t>万元。因此，投资者应当树立并坚持价值投资的理念。规避损失的一个重要方法就是不盲目追涨，不参与市场过度恶炒，形成良好的投资习惯，妥善管理和防控投资风险。</w:t>
      </w:r>
    </w:p>
    <w:p w:rsidR="00CD27FD" w:rsidRPr="00823E0D" w:rsidRDefault="00CD27FD" w:rsidP="00DA23FE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CD27FD" w:rsidRPr="00823E0D" w:rsidSect="006848F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3B" w:rsidRDefault="00A5593B" w:rsidP="006D2632">
      <w:r>
        <w:separator/>
      </w:r>
    </w:p>
  </w:endnote>
  <w:endnote w:type="continuationSeparator" w:id="1">
    <w:p w:rsidR="00A5593B" w:rsidRDefault="00A5593B" w:rsidP="006D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421"/>
      <w:docPartObj>
        <w:docPartGallery w:val="Page Numbers (Bottom of Page)"/>
        <w:docPartUnique/>
      </w:docPartObj>
    </w:sdtPr>
    <w:sdtContent>
      <w:p w:rsidR="00823E0D" w:rsidRDefault="00A21AE6">
        <w:pPr>
          <w:pStyle w:val="a4"/>
          <w:jc w:val="center"/>
        </w:pPr>
        <w:fldSimple w:instr=" PAGE   \* MERGEFORMAT ">
          <w:r w:rsidR="00DA23FE" w:rsidRPr="00DA23FE">
            <w:rPr>
              <w:noProof/>
              <w:lang w:val="zh-CN"/>
            </w:rPr>
            <w:t>3</w:t>
          </w:r>
        </w:fldSimple>
      </w:p>
    </w:sdtContent>
  </w:sdt>
  <w:p w:rsidR="00823E0D" w:rsidRDefault="00823E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3B" w:rsidRDefault="00A5593B" w:rsidP="006D2632">
      <w:r>
        <w:separator/>
      </w:r>
    </w:p>
  </w:footnote>
  <w:footnote w:type="continuationSeparator" w:id="1">
    <w:p w:rsidR="00A5593B" w:rsidRDefault="00A5593B" w:rsidP="006D2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632"/>
    <w:rsid w:val="006848F0"/>
    <w:rsid w:val="006D2632"/>
    <w:rsid w:val="00823E0D"/>
    <w:rsid w:val="00A21AE6"/>
    <w:rsid w:val="00A5593B"/>
    <w:rsid w:val="00CD27FD"/>
    <w:rsid w:val="00D85191"/>
    <w:rsid w:val="00DA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6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26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26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404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3804001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dbx</cp:lastModifiedBy>
  <cp:revision>4</cp:revision>
  <dcterms:created xsi:type="dcterms:W3CDTF">2017-09-22T05:51:00Z</dcterms:created>
  <dcterms:modified xsi:type="dcterms:W3CDTF">2017-09-26T02:41:00Z</dcterms:modified>
</cp:coreProperties>
</file>